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GRUPO VIDANTA SE CONSOLIDA COMO UNA DE LAS MEJORES EMPRESAS PARA TRABAJAR EN MÉXICO</w:t>
      </w:r>
    </w:p>
    <w:p w:rsidR="00000000" w:rsidDel="00000000" w:rsidP="00000000" w:rsidRDefault="00000000" w:rsidRPr="00000000" w14:paraId="00000002">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Ocupando este año la </w:t>
      </w:r>
      <w:r w:rsidDel="00000000" w:rsidR="00000000" w:rsidRPr="00000000">
        <w:rPr>
          <w:rFonts w:ascii="Century Gothic" w:cs="Century Gothic" w:eastAsia="Century Gothic" w:hAnsi="Century Gothic"/>
          <w:rtl w:val="0"/>
        </w:rPr>
        <w:t xml:space="preserve">sexta</w:t>
      </w:r>
      <w:r w:rsidDel="00000000" w:rsidR="00000000" w:rsidRPr="00000000">
        <w:rPr>
          <w:rFonts w:ascii="Century Gothic" w:cs="Century Gothic" w:eastAsia="Century Gothic" w:hAnsi="Century Gothic"/>
          <w:rtl w:val="0"/>
        </w:rPr>
        <w:t xml:space="preserve"> posición, </w:t>
      </w:r>
      <w:r w:rsidDel="00000000" w:rsidR="00000000" w:rsidRPr="00000000">
        <w:rPr>
          <w:rFonts w:ascii="Century Gothic" w:cs="Century Gothic" w:eastAsia="Century Gothic" w:hAnsi="Century Gothic"/>
          <w:rtl w:val="0"/>
        </w:rPr>
        <w:t xml:space="preserve">Grupo Vidanta es reconocido por décimo año consecutivo dentro de ‘Las Mejores Empresas para Trabajar en México’</w:t>
      </w:r>
    </w:p>
    <w:p w:rsidR="00000000" w:rsidDel="00000000" w:rsidP="00000000" w:rsidRDefault="00000000" w:rsidRPr="00000000" w14:paraId="00000004">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 el porcentaje de retención de personal más alto en la industria de la hospitalidad, más del 40 por ciento de los puestos de supervisión y jefaturas de Grupo Vidanta, son resultado de promociones derivadas de sus programas individuales de vida y carrera</w:t>
      </w:r>
    </w:p>
    <w:p w:rsidR="00000000" w:rsidDel="00000000" w:rsidP="00000000" w:rsidRDefault="00000000" w:rsidRPr="00000000" w14:paraId="0000000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b w:val="1"/>
          <w:rtl w:val="0"/>
        </w:rPr>
        <w:t xml:space="preserve">Ciudad de México, a 2 de marzo de 2020.–</w:t>
      </w:r>
      <w:r w:rsidDel="00000000" w:rsidR="00000000" w:rsidRPr="00000000">
        <w:rPr>
          <w:rFonts w:ascii="Century Gothic" w:cs="Century Gothic" w:eastAsia="Century Gothic" w:hAnsi="Century Gothic"/>
          <w:rtl w:val="0"/>
        </w:rPr>
        <w:t xml:space="preserve"> Durante la ceremonia de entrega de reconocimientos que distinguen a ‘Las Mejores Empresas para Trabajar’, celebrada el pasado 28 de febrero, la firma de investigación y consultoría </w:t>
      </w:r>
      <w:r w:rsidDel="00000000" w:rsidR="00000000" w:rsidRPr="00000000">
        <w:rPr>
          <w:rFonts w:ascii="Century Gothic" w:cs="Century Gothic" w:eastAsia="Century Gothic" w:hAnsi="Century Gothic"/>
          <w:i w:val="1"/>
          <w:rtl w:val="0"/>
        </w:rPr>
        <w:t xml:space="preserve">Great Place to Work</w:t>
      </w:r>
      <w:r w:rsidDel="00000000" w:rsidR="00000000" w:rsidRPr="00000000">
        <w:rPr>
          <w:rFonts w:ascii="Century Gothic" w:cs="Century Gothic" w:eastAsia="Century Gothic" w:hAnsi="Century Gothic"/>
          <w:rtl w:val="0"/>
        </w:rPr>
        <w:t xml:space="preserve"> en México reconoció por décimo año consecutivo a Grupo Vidanta –desarrollador líder de resorts e infraestructuras turísticas y de entretenimiento en México y Latinoamérica– en la categoría “Empresa Grande”, al estar conformada por más de cinco mil colaboradores.</w:t>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proceso de certificación que realiza </w:t>
      </w:r>
      <w:r w:rsidDel="00000000" w:rsidR="00000000" w:rsidRPr="00000000">
        <w:rPr>
          <w:rFonts w:ascii="Century Gothic" w:cs="Century Gothic" w:eastAsia="Century Gothic" w:hAnsi="Century Gothic"/>
          <w:i w:val="1"/>
          <w:rtl w:val="0"/>
        </w:rPr>
        <w:t xml:space="preserve">Great Place to Work</w:t>
      </w:r>
      <w:r w:rsidDel="00000000" w:rsidR="00000000" w:rsidRPr="00000000">
        <w:rPr>
          <w:rFonts w:ascii="Century Gothic" w:cs="Century Gothic" w:eastAsia="Century Gothic" w:hAnsi="Century Gothic"/>
          <w:rtl w:val="0"/>
        </w:rPr>
        <w:t xml:space="preserve"> es considerado el más importante y exhaustivo de todo el mundo debido a que es resultado de un riguroso análisis de las opiniones de los colaboradores y la cultura corporativa, por lo que los diez años consecutivos en los que Grupo Vidanta ha sido reconocido como una de las mejores empresas para trabajar en México, le han permitido convertirse en un empleador ejemplar y posicionarse como un referente en la industria turística.</w:t>
      </w:r>
    </w:p>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“Ser reconocidos por diez años consecutivos, como uno de los mejores lugares para trabajar en México, no solo nos llena de orgullo, sino que nos compromete cada vez más con el desarrollo y crecimiento de nuestros colaboradores”, dijo Manuel Becerra, director de planeación y desarrollo organizacional de Grupo Vidanta. “Nuestra filosofía como Grupo Vidanta es inspirar generaciones de felicidad y crear lo extraordinario; en perfecta congruencia con ella, sabemos que no podríamos lograr algo así sin antes ofrecer lo mismo para nuestra gente en su lugar de trabajo. Por y para esto trabajamos todos los días”, finalizó. </w:t>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Escalando dos posiciones respecto al año anterior, </w:t>
      </w:r>
      <w:r w:rsidDel="00000000" w:rsidR="00000000" w:rsidRPr="00000000">
        <w:rPr>
          <w:rFonts w:ascii="Century Gothic" w:cs="Century Gothic" w:eastAsia="Century Gothic" w:hAnsi="Century Gothic"/>
          <w:rtl w:val="0"/>
        </w:rPr>
        <w:t xml:space="preserve">parte de los programas que contribuyeron a que Grupo Vidanta sea reconocido como una de las mejores para trabajar en México incluyen transporte climatizado para el personal, chefs dedicados a cuidar su alimentación y un simulador hotelero que permite a sus colaboradores aprender nuevas competencias y habilidades, así como el modelo de negocio, mismo que apegado a su filosofía y valores, les permite formar desde el proceso de inducción, a los mejores profesionales.</w:t>
      </w:r>
    </w:p>
    <w:p w:rsidR="00000000" w:rsidDel="00000000" w:rsidP="00000000" w:rsidRDefault="00000000" w:rsidRPr="00000000" w14:paraId="0000000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Grupo Vidanta además, ha implementado un programa de formación integral de supervisores que hasta el día de hoy se traduce en que el 40% de sus promociones de jefatura son internas, algo excepcional en la industria.</w:t>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Compartiendo con </w:t>
      </w:r>
      <w:r w:rsidDel="00000000" w:rsidR="00000000" w:rsidRPr="00000000">
        <w:rPr>
          <w:rFonts w:ascii="Century Gothic" w:cs="Century Gothic" w:eastAsia="Century Gothic" w:hAnsi="Century Gothic"/>
          <w:i w:val="1"/>
          <w:rtl w:val="0"/>
        </w:rPr>
        <w:t xml:space="preserve">Great Place to Work</w:t>
      </w:r>
      <w:r w:rsidDel="00000000" w:rsidR="00000000" w:rsidRPr="00000000">
        <w:rPr>
          <w:rFonts w:ascii="Century Gothic" w:cs="Century Gothic" w:eastAsia="Century Gothic" w:hAnsi="Century Gothic"/>
          <w:rtl w:val="0"/>
        </w:rPr>
        <w:t xml:space="preserve"> sus valores de respeto, imparcialidad y credibilidad, Grupo Vidanta continúa inspirando generaciones de felicidad en sus complejos vacacionales con los estándares más altos de servicio, fomentando la inclusión y creando iniciativas que enaltecen y dignifican la calidad laboral.</w:t>
      </w:r>
    </w:p>
    <w:p w:rsidR="00000000" w:rsidDel="00000000" w:rsidP="00000000" w:rsidRDefault="00000000" w:rsidRPr="00000000" w14:paraId="00000012">
      <w:pPr>
        <w:jc w:val="both"/>
        <w:rPr>
          <w:b w:val="1"/>
          <w:highlight w:val="yellow"/>
        </w:rPr>
      </w:pPr>
      <w:r w:rsidDel="00000000" w:rsidR="00000000" w:rsidRPr="00000000">
        <w:rPr>
          <w:rtl w:val="0"/>
        </w:rPr>
      </w:r>
    </w:p>
    <w:p w:rsidR="00000000" w:rsidDel="00000000" w:rsidP="00000000" w:rsidRDefault="00000000" w:rsidRPr="00000000" w14:paraId="00000013">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14">
      <w:pPr>
        <w:spacing w:line="288"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r w:rsidDel="00000000" w:rsidR="00000000" w:rsidRPr="00000000">
        <w:rPr>
          <w:rtl w:val="0"/>
        </w:rPr>
      </w:r>
    </w:p>
    <w:p w:rsidR="00000000" w:rsidDel="00000000" w:rsidP="00000000" w:rsidRDefault="00000000" w:rsidRPr="00000000" w14:paraId="00000016">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7">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8">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9">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A">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B">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C">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D">
      <w:pPr>
        <w:spacing w:after="20" w:lineRule="auto"/>
        <w:jc w:val="both"/>
        <w:rPr>
          <w:rFonts w:ascii="Century Gothic" w:cs="Century Gothic" w:eastAsia="Century Gothic" w:hAnsi="Century Gothic"/>
          <w:sz w:val="18"/>
          <w:szCs w:val="18"/>
        </w:rPr>
      </w:pPr>
      <w:bookmarkStart w:colFirst="0" w:colLast="0" w:name="_heading=h.30j0zll" w:id="1"/>
      <w:bookmarkEnd w:id="1"/>
      <w:r w:rsidDel="00000000" w:rsidR="00000000" w:rsidRPr="00000000">
        <w:rPr>
          <w:rFonts w:ascii="Century Gothic" w:cs="Century Gothic" w:eastAsia="Century Gothic" w:hAnsi="Century Gothic"/>
          <w:sz w:val="18"/>
          <w:szCs w:val="18"/>
          <w:rtl w:val="0"/>
        </w:rPr>
        <w:t xml:space="preserve">Nombrada durante 10 años consecutivos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1E">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F">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20">
      <w:pPr>
        <w:spacing w:after="2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1">
      <w:pPr>
        <w:spacing w:after="2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Para obtener más información, visite </w:t>
      </w:r>
      <w:hyperlink r:id="rId7">
        <w:r w:rsidDel="00000000" w:rsidR="00000000" w:rsidRPr="00000000">
          <w:rPr>
            <w:rFonts w:ascii="Century Gothic" w:cs="Century Gothic" w:eastAsia="Century Gothic" w:hAnsi="Century Gothic"/>
            <w:color w:val="1155cc"/>
            <w:sz w:val="18"/>
            <w:szCs w:val="18"/>
            <w:u w:val="single"/>
            <w:rtl w:val="0"/>
          </w:rPr>
          <w:t xml:space="preserve">www.GrupoVidanta.com</w:t>
        </w:r>
      </w:hyperlink>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22">
      <w:pPr>
        <w:spacing w:after="20" w:lineRule="auto"/>
        <w:jc w:val="both"/>
        <w:rPr>
          <w:rFonts w:ascii="Century Gothic" w:cs="Century Gothic" w:eastAsia="Century Gothic" w:hAnsi="Century Gothic"/>
          <w:sz w:val="18"/>
          <w:szCs w:val="18"/>
          <w:highlight w:val="yellow"/>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26">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28">
      <w:pPr>
        <w:widowControl w:val="0"/>
        <w:spacing w:line="240" w:lineRule="auto"/>
        <w:jc w:val="both"/>
        <w:rPr>
          <w:rFonts w:ascii="Century Gothic" w:cs="Century Gothic" w:eastAsia="Century Gothic" w:hAnsi="Century Gothic"/>
        </w:rPr>
      </w:pPr>
      <w:hyperlink r:id="rId8">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9">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2A">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2B">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p w:rsidR="00000000" w:rsidDel="00000000" w:rsidP="00000000" w:rsidRDefault="00000000" w:rsidRPr="00000000" w14:paraId="0000002C">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Peisha Yee</w:t>
      </w:r>
    </w:p>
    <w:p w:rsidR="00000000" w:rsidDel="00000000" w:rsidP="00000000" w:rsidRDefault="00000000" w:rsidRPr="00000000" w14:paraId="0000002E">
      <w:pPr>
        <w:widowControl w:val="0"/>
        <w:spacing w:line="240" w:lineRule="auto"/>
        <w:jc w:val="both"/>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peisha.yee@another.co</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F">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Account Executive Sr.</w:t>
      </w:r>
    </w:p>
    <w:p w:rsidR="00000000" w:rsidDel="00000000" w:rsidP="00000000" w:rsidRDefault="00000000" w:rsidRPr="00000000" w14:paraId="00000030">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w:t>
      </w:r>
    </w:p>
    <w:p w:rsidR="00000000" w:rsidDel="00000000" w:rsidP="00000000" w:rsidRDefault="00000000" w:rsidRPr="00000000" w14:paraId="00000031">
      <w:pPr>
        <w:widowControl w:val="0"/>
        <w:spacing w:line="240" w:lineRule="auto"/>
        <w:jc w:val="both"/>
        <w:rPr/>
      </w:pPr>
      <w:r w:rsidDel="00000000" w:rsidR="00000000" w:rsidRPr="00000000">
        <w:rPr>
          <w:rFonts w:ascii="Century Gothic" w:cs="Century Gothic" w:eastAsia="Century Gothic" w:hAnsi="Century Gothic"/>
          <w:rtl w:val="0"/>
        </w:rPr>
        <w:t xml:space="preserve">M: 04455 3333 5732</w:t>
      </w:r>
      <w:r w:rsidDel="00000000" w:rsidR="00000000" w:rsidRPr="00000000">
        <w:rPr>
          <w:rtl w:val="0"/>
        </w:rPr>
      </w:r>
    </w:p>
    <w:p w:rsidR="00000000" w:rsidDel="00000000" w:rsidP="00000000" w:rsidRDefault="00000000" w:rsidRPr="00000000" w14:paraId="00000032">
      <w:pPr>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3">
      <w:pPr>
        <w:widowControl w:val="0"/>
        <w:jc w:val="both"/>
        <w:rPr>
          <w:rFonts w:ascii="Century Gothic" w:cs="Century Gothic" w:eastAsia="Century Gothic" w:hAnsi="Century Gothic"/>
          <w:b w:val="1"/>
          <w:sz w:val="18"/>
          <w:szCs w:val="18"/>
        </w:rPr>
      </w:pP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1714500</wp:posOffset>
          </wp:positionH>
          <wp:positionV relativeFrom="paragraph">
            <wp:posOffset>342900</wp:posOffset>
          </wp:positionV>
          <wp:extent cx="2150110" cy="504190"/>
          <wp:effectExtent b="0" l="0" r="0" t="0"/>
          <wp:wrapTopAndBottom distB="114300" distT="114300"/>
          <wp:docPr descr="Logo%20GV/Grupo-Vidanta.jpg" id="2"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150110" cy="504190"/>
                  </a:xfrm>
                  <a:prstGeom prst="rect"/>
                  <a:ln/>
                </pic:spPr>
              </pic:pic>
            </a:graphicData>
          </a:graphic>
        </wp:anchor>
      </w:drawing>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B631A0"/>
    <w:rPr>
      <w:sz w:val="16"/>
      <w:szCs w:val="16"/>
    </w:rPr>
  </w:style>
  <w:style w:type="paragraph" w:styleId="Textocomentario">
    <w:name w:val="annotation text"/>
    <w:basedOn w:val="Normal"/>
    <w:link w:val="TextocomentarioCar"/>
    <w:uiPriority w:val="99"/>
    <w:semiHidden w:val="1"/>
    <w:unhideWhenUsed w:val="1"/>
    <w:rsid w:val="00B631A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B631A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631A0"/>
    <w:rPr>
      <w:b w:val="1"/>
      <w:bCs w:val="1"/>
    </w:rPr>
  </w:style>
  <w:style w:type="character" w:styleId="AsuntodelcomentarioCar" w:customStyle="1">
    <w:name w:val="Asunto del comentario Car"/>
    <w:basedOn w:val="TextocomentarioCar"/>
    <w:link w:val="Asuntodelcomentario"/>
    <w:uiPriority w:val="99"/>
    <w:semiHidden w:val="1"/>
    <w:rsid w:val="00B631A0"/>
    <w:rPr>
      <w:b w:val="1"/>
      <w:bCs w:val="1"/>
      <w:sz w:val="20"/>
      <w:szCs w:val="20"/>
    </w:rPr>
  </w:style>
  <w:style w:type="paragraph" w:styleId="Textodeglobo">
    <w:name w:val="Balloon Text"/>
    <w:basedOn w:val="Normal"/>
    <w:link w:val="TextodegloboCar"/>
    <w:uiPriority w:val="99"/>
    <w:semiHidden w:val="1"/>
    <w:unhideWhenUsed w:val="1"/>
    <w:rsid w:val="00B631A0"/>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B631A0"/>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eisha.yee@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rupovidanta.com" TargetMode="External"/><Relationship Id="rId8" Type="http://schemas.openxmlformats.org/officeDocument/2006/relationships/hyperlink" Target="mailto:sandy@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KAbF/uCCzC/4jeum0jAjerc6Zg==">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2020-02-18T00:45:00.0000000Z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0x0101001EAD93B7C5865B4D8E6ADC84D4650D2A</vt:lpwstr>
  </property>
</Properties>
</file>